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D648C" w:rsidRPr="00711B04" w:rsidRDefault="00054F9E" w:rsidP="00C6328E">
      <w:pPr>
        <w:rPr>
          <w:b/>
          <w:sz w:val="24"/>
          <w:szCs w:val="24"/>
        </w:rPr>
      </w:pPr>
      <w:proofErr w:type="spellStart"/>
      <w:r w:rsidRPr="00DB6E88">
        <w:rPr>
          <w:b/>
          <w:sz w:val="48"/>
          <w:szCs w:val="48"/>
        </w:rPr>
        <w:t>WallTee</w:t>
      </w:r>
      <w:proofErr w:type="spellEnd"/>
      <w:r w:rsidRPr="00DB6E88">
        <w:rPr>
          <w:b/>
          <w:sz w:val="48"/>
          <w:szCs w:val="48"/>
        </w:rPr>
        <w:t xml:space="preserve"> User’s Manual</w:t>
      </w:r>
      <w:r w:rsidR="00711B04">
        <w:rPr>
          <w:b/>
          <w:sz w:val="48"/>
          <w:szCs w:val="48"/>
        </w:rPr>
        <w:t xml:space="preserve">            </w:t>
      </w:r>
      <w:r w:rsidR="00711B04" w:rsidRPr="00711B04">
        <w:rPr>
          <w:b/>
          <w:sz w:val="24"/>
          <w:szCs w:val="24"/>
        </w:rPr>
        <w:t xml:space="preserve">Version </w:t>
      </w:r>
      <w:r w:rsidR="00F31E30">
        <w:rPr>
          <w:b/>
          <w:sz w:val="24"/>
          <w:szCs w:val="24"/>
        </w:rPr>
        <w:t>Oct 16</w:t>
      </w:r>
      <w:r w:rsidR="00711B04" w:rsidRPr="00711B04">
        <w:rPr>
          <w:b/>
          <w:sz w:val="24"/>
          <w:szCs w:val="24"/>
        </w:rPr>
        <w:t>, 2019</w:t>
      </w:r>
    </w:p>
    <w:p w:rsidR="00054F9E" w:rsidRDefault="00054F9E" w:rsidP="00C6328E">
      <w:pPr>
        <w:rPr>
          <w:sz w:val="22"/>
          <w:szCs w:val="22"/>
        </w:rPr>
      </w:pPr>
    </w:p>
    <w:tbl>
      <w:tblPr>
        <w:tblW w:w="6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8"/>
        <w:gridCol w:w="2286"/>
        <w:gridCol w:w="2522"/>
      </w:tblGrid>
      <w:tr w:rsidR="00054F9E" w:rsidRPr="00411C7D" w:rsidTr="00434110">
        <w:trPr>
          <w:trHeight w:val="2505"/>
        </w:trPr>
        <w:tc>
          <w:tcPr>
            <w:tcW w:w="1906" w:type="dxa"/>
          </w:tcPr>
          <w:p w:rsidR="00054F9E" w:rsidRPr="00411C7D" w:rsidRDefault="00930BCA" w:rsidP="00C6328E">
            <w:pPr>
              <w:rPr>
                <w:sz w:val="22"/>
                <w:szCs w:val="22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>
                  <wp:extent cx="1201420" cy="160528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420" cy="160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</w:tcPr>
          <w:p w:rsidR="00054F9E" w:rsidRPr="00411C7D" w:rsidRDefault="00930BCA" w:rsidP="00C6328E">
            <w:pPr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286510" cy="1616075"/>
                  <wp:effectExtent l="19050" t="0" r="8890" b="0"/>
                  <wp:docPr id="9" name="Picture 9" descr="http://www.deimospg.com/xsite1/gfx/Walltee%20shadow%20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deimospg.com/xsite1/gfx/Walltee%20shadow%20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616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5" w:type="dxa"/>
          </w:tcPr>
          <w:p w:rsidR="00054F9E" w:rsidRPr="00411C7D" w:rsidRDefault="00930BCA" w:rsidP="00C6328E">
            <w:pPr>
              <w:rPr>
                <w:sz w:val="22"/>
                <w:szCs w:val="22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>
                  <wp:extent cx="1190625" cy="1584325"/>
                  <wp:effectExtent l="1905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58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4F9E" w:rsidRPr="00DB6E88" w:rsidRDefault="00054F9E" w:rsidP="00C6328E">
      <w:pPr>
        <w:rPr>
          <w:b/>
          <w:sz w:val="22"/>
          <w:szCs w:val="22"/>
        </w:rPr>
      </w:pPr>
    </w:p>
    <w:p w:rsidR="00DB6E88" w:rsidRDefault="00054F9E" w:rsidP="00C6328E">
      <w:pPr>
        <w:rPr>
          <w:sz w:val="22"/>
          <w:szCs w:val="22"/>
        </w:rPr>
      </w:pPr>
      <w:r w:rsidRPr="00DB6E88">
        <w:rPr>
          <w:b/>
          <w:sz w:val="22"/>
          <w:szCs w:val="22"/>
        </w:rPr>
        <w:t>Certification:</w:t>
      </w:r>
      <w:r>
        <w:rPr>
          <w:sz w:val="22"/>
          <w:szCs w:val="22"/>
        </w:rPr>
        <w:t xml:space="preserve"> </w:t>
      </w:r>
    </w:p>
    <w:p w:rsidR="00054F9E" w:rsidRDefault="00054F9E" w:rsidP="00C6328E">
      <w:pPr>
        <w:rPr>
          <w:sz w:val="22"/>
          <w:szCs w:val="22"/>
        </w:rPr>
      </w:pPr>
      <w:r>
        <w:rPr>
          <w:sz w:val="22"/>
          <w:szCs w:val="22"/>
        </w:rPr>
        <w:t>EN1651, 12277 (</w:t>
      </w:r>
      <w:r w:rsidR="00FE234A">
        <w:rPr>
          <w:sz w:val="22"/>
          <w:szCs w:val="22"/>
        </w:rPr>
        <w:t>for Zip lining only,</w:t>
      </w:r>
      <w:r>
        <w:rPr>
          <w:sz w:val="22"/>
          <w:szCs w:val="22"/>
        </w:rPr>
        <w:t xml:space="preserve"> </w:t>
      </w:r>
      <w:r w:rsidRPr="00FE234A">
        <w:rPr>
          <w:color w:val="FF0000"/>
          <w:sz w:val="22"/>
          <w:szCs w:val="22"/>
        </w:rPr>
        <w:t>not suitable for climbing</w:t>
      </w:r>
      <w:r>
        <w:rPr>
          <w:sz w:val="22"/>
          <w:szCs w:val="22"/>
        </w:rPr>
        <w:t>)</w:t>
      </w:r>
    </w:p>
    <w:p w:rsidR="00054F9E" w:rsidRDefault="00054F9E" w:rsidP="00C6328E">
      <w:pPr>
        <w:rPr>
          <w:sz w:val="22"/>
          <w:szCs w:val="22"/>
        </w:rPr>
      </w:pPr>
    </w:p>
    <w:p w:rsidR="00C32C32" w:rsidRDefault="00054F9E" w:rsidP="00054F9E">
      <w:pPr>
        <w:rPr>
          <w:rFonts w:ascii="Cambria" w:eastAsia="Times New Roman" w:hAnsi="Cambria"/>
          <w:color w:val="auto"/>
          <w:sz w:val="24"/>
          <w:szCs w:val="24"/>
          <w:lang w:val="en-GB"/>
        </w:rPr>
      </w:pPr>
      <w:r>
        <w:rPr>
          <w:rFonts w:eastAsia="Times New Roman" w:hAnsi="Symbol"/>
          <w:color w:val="auto"/>
          <w:sz w:val="24"/>
          <w:szCs w:val="24"/>
        </w:rPr>
        <w:t xml:space="preserve">The </w:t>
      </w:r>
      <w:proofErr w:type="spellStart"/>
      <w:r>
        <w:rPr>
          <w:rFonts w:eastAsia="Times New Roman" w:hAnsi="Symbol"/>
          <w:color w:val="auto"/>
          <w:sz w:val="24"/>
          <w:szCs w:val="24"/>
        </w:rPr>
        <w:t>WallTee</w:t>
      </w:r>
      <w:proofErr w:type="spellEnd"/>
      <w:r>
        <w:rPr>
          <w:rFonts w:eastAsia="Times New Roman" w:hAnsi="Symbol"/>
          <w:color w:val="auto"/>
          <w:sz w:val="24"/>
          <w:szCs w:val="24"/>
        </w:rPr>
        <w:t xml:space="preserve"> (S-L) </w:t>
      </w:r>
      <w:r>
        <w:rPr>
          <w:rFonts w:ascii="Cambria" w:eastAsia="Times New Roman" w:hAnsi="Cambria"/>
          <w:color w:val="auto"/>
          <w:sz w:val="24"/>
          <w:szCs w:val="24"/>
          <w:lang w:val="en-GB"/>
        </w:rPr>
        <w:t>harness</w:t>
      </w:r>
      <w:r w:rsidRPr="00054F9E">
        <w:rPr>
          <w:rFonts w:ascii="Cambria" w:eastAsia="Times New Roman" w:hAnsi="Cambria"/>
          <w:color w:val="auto"/>
          <w:sz w:val="24"/>
          <w:szCs w:val="24"/>
          <w:lang w:val="en-GB"/>
        </w:rPr>
        <w:t xml:space="preserve"> should only be used by trained and/or otherwise competent persons or the user should be under the direct supervision of a trained and/or otherwise competent person</w:t>
      </w:r>
      <w:r w:rsidR="00C32C32">
        <w:rPr>
          <w:rFonts w:ascii="Cambria" w:eastAsia="Times New Roman" w:hAnsi="Cambria"/>
          <w:color w:val="auto"/>
          <w:sz w:val="24"/>
          <w:szCs w:val="24"/>
          <w:lang w:val="en-GB"/>
        </w:rPr>
        <w:t>.</w:t>
      </w:r>
    </w:p>
    <w:p w:rsidR="00054F9E" w:rsidRPr="00DB6E88" w:rsidRDefault="00C32C32" w:rsidP="00054F9E">
      <w:pPr>
        <w:rPr>
          <w:rFonts w:eastAsia="Times New Roman" w:hAnsi="Symbol"/>
          <w:b/>
          <w:color w:val="auto"/>
          <w:sz w:val="24"/>
          <w:szCs w:val="24"/>
        </w:rPr>
      </w:pPr>
      <w:r w:rsidRPr="00DB6E88">
        <w:rPr>
          <w:rFonts w:eastAsia="Times New Roman" w:hAnsi="Symbol"/>
          <w:b/>
          <w:color w:val="auto"/>
          <w:sz w:val="24"/>
          <w:szCs w:val="24"/>
        </w:rPr>
        <w:t xml:space="preserve"> </w:t>
      </w:r>
    </w:p>
    <w:p w:rsidR="00DB6E88" w:rsidRPr="00DB6E88" w:rsidRDefault="00054F9E" w:rsidP="00054F9E">
      <w:pPr>
        <w:rPr>
          <w:rFonts w:eastAsia="Times New Roman"/>
          <w:b/>
          <w:color w:val="auto"/>
          <w:sz w:val="24"/>
          <w:szCs w:val="24"/>
        </w:rPr>
      </w:pPr>
      <w:r w:rsidRPr="00DB6E88">
        <w:rPr>
          <w:rFonts w:eastAsia="Times New Roman" w:hAnsi="Symbol"/>
          <w:b/>
          <w:color w:val="auto"/>
          <w:sz w:val="24"/>
          <w:szCs w:val="24"/>
        </w:rPr>
        <w:t>Preflight Test</w:t>
      </w:r>
    </w:p>
    <w:p w:rsidR="00054F9E" w:rsidRDefault="00054F9E" w:rsidP="00054F9E">
      <w:pPr>
        <w:rPr>
          <w:rFonts w:ascii="Cambria" w:eastAsia="Times New Roman" w:hAnsi="Cambria"/>
          <w:color w:val="auto"/>
          <w:sz w:val="24"/>
          <w:szCs w:val="24"/>
          <w:lang w:val="en-GB"/>
        </w:rPr>
      </w:pPr>
      <w:r>
        <w:rPr>
          <w:rFonts w:ascii="Cambria" w:eastAsia="Times New Roman" w:hAnsi="Cambria"/>
          <w:color w:val="auto"/>
          <w:sz w:val="24"/>
          <w:szCs w:val="24"/>
          <w:lang w:val="en-GB"/>
        </w:rPr>
        <w:t>Before</w:t>
      </w:r>
      <w:r w:rsidRPr="00054F9E">
        <w:rPr>
          <w:rFonts w:ascii="Cambria" w:eastAsia="Times New Roman" w:hAnsi="Cambria"/>
          <w:color w:val="auto"/>
          <w:sz w:val="24"/>
          <w:szCs w:val="24"/>
          <w:lang w:val="en-GB"/>
        </w:rPr>
        <w:t xml:space="preserve"> using the harness, the user should carry out a suspension test in a safe place to ensure that the harness is the correct size, has sufficient adjustment and is of an acceptable comfort</w:t>
      </w:r>
      <w:r>
        <w:rPr>
          <w:rFonts w:ascii="Cambria" w:eastAsia="Times New Roman" w:hAnsi="Cambria"/>
          <w:color w:val="auto"/>
          <w:sz w:val="24"/>
          <w:szCs w:val="24"/>
          <w:lang w:val="en-GB"/>
        </w:rPr>
        <w:t xml:space="preserve"> level for the intended use. This is also a great time to inspect the harness for any damage.</w:t>
      </w:r>
    </w:p>
    <w:p w:rsidR="00054F9E" w:rsidRPr="00054F9E" w:rsidRDefault="00054F9E" w:rsidP="00054F9E">
      <w:pPr>
        <w:rPr>
          <w:rFonts w:eastAsia="Times New Roman"/>
          <w:color w:val="auto"/>
          <w:sz w:val="24"/>
          <w:szCs w:val="24"/>
        </w:rPr>
      </w:pPr>
    </w:p>
    <w:p w:rsidR="00054F9E" w:rsidRPr="00DB6E88" w:rsidRDefault="00054F9E" w:rsidP="00054F9E">
      <w:pPr>
        <w:rPr>
          <w:rFonts w:eastAsia="Times New Roman" w:hAnsi="Symbol"/>
          <w:b/>
          <w:color w:val="auto"/>
          <w:sz w:val="24"/>
          <w:szCs w:val="24"/>
        </w:rPr>
      </w:pPr>
      <w:r w:rsidRPr="00DB6E88">
        <w:rPr>
          <w:rFonts w:eastAsia="Times New Roman" w:hAnsi="Symbol"/>
          <w:b/>
          <w:color w:val="auto"/>
          <w:sz w:val="24"/>
          <w:szCs w:val="24"/>
        </w:rPr>
        <w:t xml:space="preserve">How to put on the </w:t>
      </w:r>
      <w:proofErr w:type="spellStart"/>
      <w:r w:rsidRPr="00DB6E88">
        <w:rPr>
          <w:rFonts w:eastAsia="Times New Roman" w:hAnsi="Symbol"/>
          <w:b/>
          <w:color w:val="auto"/>
          <w:sz w:val="24"/>
          <w:szCs w:val="24"/>
        </w:rPr>
        <w:t>WallTee</w:t>
      </w:r>
      <w:proofErr w:type="spellEnd"/>
      <w:r w:rsidRPr="00DB6E88">
        <w:rPr>
          <w:rFonts w:eastAsia="Times New Roman" w:hAnsi="Symbol"/>
          <w:b/>
          <w:color w:val="auto"/>
          <w:sz w:val="24"/>
          <w:szCs w:val="24"/>
        </w:rPr>
        <w:t xml:space="preserve"> harness:</w:t>
      </w:r>
    </w:p>
    <w:p w:rsidR="00054F9E" w:rsidRDefault="00054F9E" w:rsidP="00054F9E">
      <w:pPr>
        <w:numPr>
          <w:ilvl w:val="0"/>
          <w:numId w:val="17"/>
        </w:numPr>
        <w:rPr>
          <w:rFonts w:eastAsia="Times New Roman" w:hAnsi="Symbol"/>
          <w:color w:val="auto"/>
          <w:sz w:val="24"/>
          <w:szCs w:val="24"/>
        </w:rPr>
      </w:pPr>
      <w:r>
        <w:rPr>
          <w:rFonts w:eastAsia="Times New Roman" w:hAnsi="Symbol"/>
          <w:color w:val="auto"/>
          <w:sz w:val="24"/>
          <w:szCs w:val="24"/>
        </w:rPr>
        <w:t xml:space="preserve">Check that the shoulder </w:t>
      </w:r>
      <w:proofErr w:type="spellStart"/>
      <w:r>
        <w:rPr>
          <w:rFonts w:eastAsia="Times New Roman" w:hAnsi="Symbol"/>
          <w:color w:val="auto"/>
          <w:sz w:val="24"/>
          <w:szCs w:val="24"/>
        </w:rPr>
        <w:t>carabiner</w:t>
      </w:r>
      <w:proofErr w:type="spellEnd"/>
      <w:r>
        <w:rPr>
          <w:rFonts w:eastAsia="Times New Roman" w:hAnsi="Symbol"/>
          <w:color w:val="auto"/>
          <w:sz w:val="24"/>
          <w:szCs w:val="24"/>
        </w:rPr>
        <w:t xml:space="preserve"> is not connected to the seat board.</w:t>
      </w:r>
    </w:p>
    <w:p w:rsidR="00054F9E" w:rsidRDefault="00054F9E" w:rsidP="00054F9E">
      <w:pPr>
        <w:numPr>
          <w:ilvl w:val="0"/>
          <w:numId w:val="17"/>
        </w:numPr>
        <w:rPr>
          <w:rFonts w:eastAsia="Times New Roman" w:hAnsi="Symbol"/>
          <w:color w:val="auto"/>
          <w:sz w:val="24"/>
          <w:szCs w:val="24"/>
        </w:rPr>
      </w:pPr>
      <w:r>
        <w:rPr>
          <w:rFonts w:eastAsia="Times New Roman" w:hAnsi="Symbol"/>
          <w:color w:val="auto"/>
          <w:sz w:val="24"/>
          <w:szCs w:val="24"/>
        </w:rPr>
        <w:t>Loosen/ release all straps.</w:t>
      </w:r>
    </w:p>
    <w:p w:rsidR="00054F9E" w:rsidRDefault="00054F9E" w:rsidP="00054F9E">
      <w:pPr>
        <w:numPr>
          <w:ilvl w:val="0"/>
          <w:numId w:val="17"/>
        </w:numPr>
        <w:rPr>
          <w:rFonts w:eastAsia="Times New Roman" w:hAnsi="Symbol"/>
          <w:color w:val="auto"/>
          <w:sz w:val="24"/>
          <w:szCs w:val="24"/>
        </w:rPr>
      </w:pPr>
      <w:r>
        <w:rPr>
          <w:rFonts w:eastAsia="Times New Roman" w:hAnsi="Symbol"/>
          <w:color w:val="auto"/>
          <w:sz w:val="24"/>
          <w:szCs w:val="24"/>
        </w:rPr>
        <w:t xml:space="preserve">Put shoulders straps on first and connect the seat board </w:t>
      </w:r>
      <w:proofErr w:type="spellStart"/>
      <w:r>
        <w:rPr>
          <w:rFonts w:eastAsia="Times New Roman" w:hAnsi="Symbol"/>
          <w:color w:val="auto"/>
          <w:sz w:val="24"/>
          <w:szCs w:val="24"/>
        </w:rPr>
        <w:t>carabiner</w:t>
      </w:r>
      <w:proofErr w:type="spellEnd"/>
      <w:r>
        <w:rPr>
          <w:rFonts w:eastAsia="Times New Roman" w:hAnsi="Symbol"/>
          <w:color w:val="auto"/>
          <w:sz w:val="24"/>
          <w:szCs w:val="24"/>
        </w:rPr>
        <w:t xml:space="preserve"> (</w:t>
      </w:r>
      <w:r w:rsidR="00FE234A">
        <w:rPr>
          <w:rFonts w:eastAsia="Times New Roman" w:hAnsi="Symbol"/>
          <w:color w:val="auto"/>
          <w:sz w:val="24"/>
          <w:szCs w:val="24"/>
        </w:rPr>
        <w:t xml:space="preserve">has a </w:t>
      </w:r>
      <w:r>
        <w:rPr>
          <w:rFonts w:eastAsia="Times New Roman" w:hAnsi="Symbol"/>
          <w:color w:val="auto"/>
          <w:sz w:val="24"/>
          <w:szCs w:val="24"/>
        </w:rPr>
        <w:t>green</w:t>
      </w:r>
      <w:r w:rsidR="00FE234A">
        <w:rPr>
          <w:rFonts w:eastAsia="Times New Roman" w:hAnsi="Symbol"/>
          <w:color w:val="auto"/>
          <w:sz w:val="24"/>
          <w:szCs w:val="24"/>
        </w:rPr>
        <w:t xml:space="preserve"> key lock gate</w:t>
      </w:r>
      <w:r>
        <w:rPr>
          <w:rFonts w:eastAsia="Times New Roman" w:hAnsi="Symbol"/>
          <w:color w:val="auto"/>
          <w:sz w:val="24"/>
          <w:szCs w:val="24"/>
        </w:rPr>
        <w:t>), then tighten until snug.</w:t>
      </w:r>
    </w:p>
    <w:p w:rsidR="00054F9E" w:rsidRDefault="00054F9E" w:rsidP="00054F9E">
      <w:pPr>
        <w:numPr>
          <w:ilvl w:val="0"/>
          <w:numId w:val="17"/>
        </w:numPr>
        <w:rPr>
          <w:rFonts w:eastAsia="Times New Roman" w:hAnsi="Symbol"/>
          <w:color w:val="auto"/>
          <w:sz w:val="24"/>
          <w:szCs w:val="24"/>
        </w:rPr>
      </w:pPr>
      <w:r>
        <w:rPr>
          <w:rFonts w:eastAsia="Times New Roman" w:hAnsi="Symbol"/>
          <w:color w:val="auto"/>
          <w:sz w:val="24"/>
          <w:szCs w:val="24"/>
        </w:rPr>
        <w:t>Connect the waist strap until snug.</w:t>
      </w:r>
    </w:p>
    <w:p w:rsidR="00C32C32" w:rsidRDefault="00C32C32" w:rsidP="00054F9E">
      <w:pPr>
        <w:numPr>
          <w:ilvl w:val="0"/>
          <w:numId w:val="17"/>
        </w:numPr>
        <w:rPr>
          <w:rFonts w:eastAsia="Times New Roman" w:hAnsi="Symbol"/>
          <w:color w:val="auto"/>
          <w:sz w:val="24"/>
          <w:szCs w:val="24"/>
        </w:rPr>
      </w:pPr>
      <w:r>
        <w:rPr>
          <w:rFonts w:eastAsia="Times New Roman" w:hAnsi="Symbol"/>
          <w:color w:val="auto"/>
          <w:sz w:val="24"/>
          <w:szCs w:val="24"/>
        </w:rPr>
        <w:t xml:space="preserve">Adjust the side black </w:t>
      </w:r>
      <w:proofErr w:type="spellStart"/>
      <w:r w:rsidR="00FE234A">
        <w:rPr>
          <w:rFonts w:eastAsia="Times New Roman" w:hAnsi="Symbol"/>
          <w:color w:val="auto"/>
          <w:sz w:val="24"/>
          <w:szCs w:val="24"/>
        </w:rPr>
        <w:t>Deimos</w:t>
      </w:r>
      <w:proofErr w:type="spellEnd"/>
      <w:r w:rsidR="00FE234A">
        <w:rPr>
          <w:rFonts w:eastAsia="Times New Roman" w:hAnsi="Symbol"/>
          <w:color w:val="auto"/>
          <w:sz w:val="24"/>
          <w:szCs w:val="24"/>
        </w:rPr>
        <w:t xml:space="preserve"> buckle to the preferred </w:t>
      </w:r>
      <w:proofErr w:type="gramStart"/>
      <w:r w:rsidR="00FE234A">
        <w:rPr>
          <w:rFonts w:eastAsia="Times New Roman" w:hAnsi="Symbol"/>
          <w:color w:val="auto"/>
          <w:sz w:val="24"/>
          <w:szCs w:val="24"/>
        </w:rPr>
        <w:t>riders</w:t>
      </w:r>
      <w:proofErr w:type="gramEnd"/>
      <w:r>
        <w:rPr>
          <w:rFonts w:eastAsia="Times New Roman" w:hAnsi="Symbol"/>
          <w:color w:val="auto"/>
          <w:sz w:val="24"/>
          <w:szCs w:val="24"/>
        </w:rPr>
        <w:t xml:space="preserve"> angle desired for maximum comfort.</w:t>
      </w:r>
    </w:p>
    <w:p w:rsidR="00F900BF" w:rsidRPr="00DB6E88" w:rsidRDefault="00DB6E88" w:rsidP="00F900BF">
      <w:pPr>
        <w:rPr>
          <w:rFonts w:eastAsia="Times New Roman" w:hAnsi="Symbol"/>
          <w:b/>
          <w:color w:val="auto"/>
          <w:sz w:val="24"/>
          <w:szCs w:val="24"/>
        </w:rPr>
      </w:pPr>
      <w:r>
        <w:rPr>
          <w:rFonts w:eastAsia="Times New Roman" w:hAnsi="Symbol"/>
          <w:b/>
          <w:color w:val="auto"/>
          <w:sz w:val="24"/>
          <w:szCs w:val="24"/>
        </w:rPr>
        <w:br w:type="page"/>
      </w:r>
      <w:r w:rsidR="00F900BF" w:rsidRPr="00DB6E88">
        <w:rPr>
          <w:rFonts w:eastAsia="Times New Roman" w:hAnsi="Symbol"/>
          <w:b/>
          <w:color w:val="auto"/>
          <w:sz w:val="24"/>
          <w:szCs w:val="24"/>
        </w:rPr>
        <w:lastRenderedPageBreak/>
        <w:t>Sizing</w:t>
      </w:r>
    </w:p>
    <w:p w:rsidR="00DB6E88" w:rsidRDefault="00DB6E88" w:rsidP="00F900BF">
      <w:pPr>
        <w:rPr>
          <w:rFonts w:eastAsia="Times New Roman" w:hAnsi="Symbol"/>
          <w:color w:val="auto"/>
          <w:sz w:val="24"/>
          <w:szCs w:val="24"/>
        </w:rPr>
      </w:pPr>
      <w:r>
        <w:rPr>
          <w:rFonts w:eastAsia="Times New Roman" w:hAnsi="Symbol"/>
          <w:color w:val="auto"/>
          <w:sz w:val="24"/>
          <w:szCs w:val="24"/>
        </w:rPr>
        <w:t>(XS- S) Riders age 2-11 (</w:t>
      </w:r>
      <w:r w:rsidR="00C32C32">
        <w:rPr>
          <w:rFonts w:eastAsia="Times New Roman" w:hAnsi="Symbol"/>
          <w:color w:val="auto"/>
          <w:sz w:val="24"/>
          <w:szCs w:val="24"/>
        </w:rPr>
        <w:t>c</w:t>
      </w:r>
      <w:r>
        <w:rPr>
          <w:rFonts w:eastAsia="Times New Roman" w:hAnsi="Symbol" w:hint="eastAsia"/>
          <w:color w:val="auto"/>
          <w:sz w:val="24"/>
          <w:szCs w:val="24"/>
        </w:rPr>
        <w:t>oming</w:t>
      </w:r>
      <w:r>
        <w:rPr>
          <w:rFonts w:eastAsia="Times New Roman" w:hAnsi="Symbol"/>
          <w:color w:val="auto"/>
          <w:sz w:val="24"/>
          <w:szCs w:val="24"/>
        </w:rPr>
        <w:t xml:space="preserve"> soon).</w:t>
      </w:r>
    </w:p>
    <w:p w:rsidR="00F900BF" w:rsidRDefault="00F900BF" w:rsidP="00F900BF">
      <w:pPr>
        <w:rPr>
          <w:rFonts w:eastAsia="Times New Roman" w:hAnsi="Symbol"/>
          <w:color w:val="auto"/>
          <w:sz w:val="24"/>
          <w:szCs w:val="24"/>
        </w:rPr>
      </w:pPr>
      <w:r>
        <w:rPr>
          <w:rFonts w:eastAsia="Times New Roman" w:hAnsi="Symbol"/>
          <w:color w:val="auto"/>
          <w:sz w:val="24"/>
          <w:szCs w:val="24"/>
        </w:rPr>
        <w:t>(</w:t>
      </w:r>
      <w:r w:rsidR="00EC2AEE">
        <w:rPr>
          <w:rFonts w:eastAsia="Times New Roman" w:hAnsi="Symbol"/>
          <w:color w:val="auto"/>
          <w:sz w:val="24"/>
          <w:szCs w:val="24"/>
        </w:rPr>
        <w:t>S-L) Rider</w:t>
      </w:r>
      <w:r w:rsidR="00EC2AEE">
        <w:rPr>
          <w:rFonts w:eastAsia="Times New Roman" w:hAnsi="Symbol" w:hint="eastAsia"/>
          <w:color w:val="auto"/>
          <w:sz w:val="24"/>
          <w:szCs w:val="24"/>
        </w:rPr>
        <w:t xml:space="preserve">s age </w:t>
      </w:r>
      <w:r w:rsidR="00711B04">
        <w:rPr>
          <w:rFonts w:eastAsia="Times New Roman" w:hAnsi="Symbol" w:hint="eastAsia"/>
          <w:color w:val="auto"/>
          <w:sz w:val="24"/>
          <w:szCs w:val="24"/>
        </w:rPr>
        <w:t xml:space="preserve">8 and up (minimum </w:t>
      </w:r>
      <w:r w:rsidR="003740A4">
        <w:rPr>
          <w:rFonts w:eastAsia="Times New Roman" w:hAnsi="Symbol"/>
          <w:color w:val="auto"/>
          <w:sz w:val="24"/>
          <w:szCs w:val="24"/>
        </w:rPr>
        <w:t>3</w:t>
      </w:r>
      <w:r w:rsidR="00711B04">
        <w:rPr>
          <w:rFonts w:eastAsia="Times New Roman" w:hAnsi="Symbol" w:hint="eastAsia"/>
          <w:color w:val="auto"/>
          <w:sz w:val="24"/>
          <w:szCs w:val="24"/>
        </w:rPr>
        <w:t xml:space="preserve">0kg maximum </w:t>
      </w:r>
      <w:r w:rsidR="00711B04">
        <w:rPr>
          <w:rFonts w:eastAsia="Times New Roman" w:hAnsi="Symbol"/>
          <w:color w:val="auto"/>
          <w:sz w:val="24"/>
          <w:szCs w:val="24"/>
        </w:rPr>
        <w:t>1</w:t>
      </w:r>
      <w:r w:rsidR="00EC2AEE">
        <w:rPr>
          <w:rFonts w:eastAsia="Times New Roman" w:hAnsi="Symbol" w:hint="eastAsia"/>
          <w:color w:val="auto"/>
          <w:sz w:val="24"/>
          <w:szCs w:val="24"/>
        </w:rPr>
        <w:t>20</w:t>
      </w:r>
      <w:r w:rsidR="00EC2AEE">
        <w:rPr>
          <w:rFonts w:eastAsia="Times New Roman" w:hAnsi="Symbol"/>
          <w:color w:val="auto"/>
          <w:sz w:val="24"/>
          <w:szCs w:val="24"/>
        </w:rPr>
        <w:t>kg</w:t>
      </w:r>
      <w:r w:rsidR="00EC2AEE">
        <w:rPr>
          <w:rFonts w:eastAsia="Times New Roman" w:hAnsi="Symbol" w:hint="eastAsia"/>
          <w:color w:val="auto"/>
          <w:sz w:val="24"/>
          <w:szCs w:val="24"/>
        </w:rPr>
        <w:t>)</w:t>
      </w:r>
      <w:r w:rsidR="00EC2AEE">
        <w:rPr>
          <w:rFonts w:eastAsia="Times New Roman" w:hAnsi="Symbol"/>
          <w:color w:val="auto"/>
          <w:sz w:val="24"/>
          <w:szCs w:val="24"/>
        </w:rPr>
        <w:t xml:space="preserve"> </w:t>
      </w:r>
    </w:p>
    <w:p w:rsidR="00054F9E" w:rsidRDefault="00DB6E88" w:rsidP="00054F9E">
      <w:pPr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(L-XXL)</w:t>
      </w:r>
      <w:r w:rsidR="00C32C32">
        <w:rPr>
          <w:rFonts w:eastAsia="Times New Roman"/>
          <w:color w:val="auto"/>
          <w:sz w:val="24"/>
          <w:szCs w:val="24"/>
        </w:rPr>
        <w:t xml:space="preserve"> </w:t>
      </w:r>
      <w:proofErr w:type="gramStart"/>
      <w:r w:rsidR="00C32C32">
        <w:rPr>
          <w:rFonts w:eastAsia="Times New Roman"/>
          <w:color w:val="auto"/>
          <w:sz w:val="24"/>
          <w:szCs w:val="24"/>
        </w:rPr>
        <w:t>For Riders 220 to 300 lbs (coming soon).</w:t>
      </w:r>
      <w:proofErr w:type="gramEnd"/>
    </w:p>
    <w:p w:rsidR="00DB6E88" w:rsidRDefault="00DB6E88" w:rsidP="00054F9E">
      <w:pPr>
        <w:rPr>
          <w:rFonts w:eastAsia="Times New Roman"/>
          <w:color w:val="auto"/>
          <w:sz w:val="24"/>
          <w:szCs w:val="24"/>
        </w:rPr>
      </w:pPr>
    </w:p>
    <w:p w:rsidR="00DB6E88" w:rsidRPr="00DB6E88" w:rsidRDefault="00DB6E88" w:rsidP="00054F9E">
      <w:pPr>
        <w:rPr>
          <w:rFonts w:eastAsia="Times New Roman"/>
          <w:b/>
          <w:color w:val="auto"/>
          <w:sz w:val="24"/>
          <w:szCs w:val="24"/>
        </w:rPr>
      </w:pPr>
      <w:r w:rsidRPr="00DB6E88">
        <w:rPr>
          <w:rFonts w:eastAsia="Times New Roman"/>
          <w:b/>
          <w:color w:val="auto"/>
          <w:sz w:val="24"/>
          <w:szCs w:val="24"/>
        </w:rPr>
        <w:t>Adjustments</w:t>
      </w:r>
    </w:p>
    <w:p w:rsidR="00DB6E88" w:rsidRDefault="00DB6E88" w:rsidP="00054F9E">
      <w:pPr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Both the shoulder and waist straps must have a snug fit.</w:t>
      </w:r>
    </w:p>
    <w:p w:rsidR="00DB6E88" w:rsidRDefault="00DB6E88" w:rsidP="00054F9E">
      <w:pPr>
        <w:rPr>
          <w:rFonts w:eastAsia="Times New Roman"/>
          <w:color w:val="auto"/>
          <w:sz w:val="24"/>
          <w:szCs w:val="24"/>
        </w:rPr>
      </w:pPr>
    </w:p>
    <w:p w:rsidR="008C07F6" w:rsidRDefault="00DB6E88" w:rsidP="00054F9E">
      <w:pPr>
        <w:rPr>
          <w:rFonts w:eastAsia="Times New Roman"/>
          <w:color w:val="auto"/>
          <w:sz w:val="24"/>
          <w:szCs w:val="24"/>
        </w:rPr>
      </w:pPr>
      <w:proofErr w:type="spellStart"/>
      <w:r w:rsidRPr="00DB6E88">
        <w:rPr>
          <w:rFonts w:eastAsia="Times New Roman"/>
          <w:b/>
          <w:color w:val="auto"/>
          <w:sz w:val="24"/>
          <w:szCs w:val="24"/>
        </w:rPr>
        <w:t>WallTee</w:t>
      </w:r>
      <w:proofErr w:type="spellEnd"/>
      <w:r w:rsidRPr="00DB6E88">
        <w:rPr>
          <w:rFonts w:eastAsia="Times New Roman"/>
          <w:b/>
          <w:color w:val="auto"/>
          <w:sz w:val="24"/>
          <w:szCs w:val="24"/>
        </w:rPr>
        <w:t xml:space="preserve"> Hard P</w:t>
      </w:r>
      <w:r w:rsidR="00186F43" w:rsidRPr="00DB6E88">
        <w:rPr>
          <w:rFonts w:eastAsia="Times New Roman"/>
          <w:b/>
          <w:color w:val="auto"/>
          <w:sz w:val="24"/>
          <w:szCs w:val="24"/>
        </w:rPr>
        <w:t>oints</w:t>
      </w:r>
      <w:r>
        <w:rPr>
          <w:rFonts w:eastAsia="Times New Roman"/>
          <w:color w:val="auto"/>
          <w:sz w:val="24"/>
          <w:szCs w:val="24"/>
        </w:rPr>
        <w:t xml:space="preserve"> (see picture below)</w:t>
      </w:r>
    </w:p>
    <w:p w:rsidR="00186F43" w:rsidRPr="00054F9E" w:rsidRDefault="008C07F6" w:rsidP="00054F9E">
      <w:pPr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B</w:t>
      </w:r>
      <w:r w:rsidR="00186F43">
        <w:rPr>
          <w:rFonts w:eastAsia="Times New Roman"/>
          <w:color w:val="auto"/>
          <w:sz w:val="24"/>
          <w:szCs w:val="24"/>
        </w:rPr>
        <w:t xml:space="preserve">oth </w:t>
      </w:r>
      <w:r w:rsidR="00DB6E88">
        <w:rPr>
          <w:rFonts w:eastAsia="Times New Roman"/>
          <w:color w:val="auto"/>
          <w:sz w:val="24"/>
          <w:szCs w:val="24"/>
        </w:rPr>
        <w:t xml:space="preserve">(green) </w:t>
      </w:r>
      <w:r w:rsidR="00186F43">
        <w:rPr>
          <w:rFonts w:eastAsia="Times New Roman"/>
          <w:color w:val="auto"/>
          <w:sz w:val="24"/>
          <w:szCs w:val="24"/>
        </w:rPr>
        <w:t xml:space="preserve">locations must used to secure the rider </w:t>
      </w:r>
      <w:r w:rsidR="00DB6E88">
        <w:rPr>
          <w:rFonts w:eastAsia="Times New Roman"/>
          <w:color w:val="auto"/>
          <w:sz w:val="24"/>
          <w:szCs w:val="24"/>
        </w:rPr>
        <w:t>t</w:t>
      </w:r>
      <w:r w:rsidR="00186F43">
        <w:rPr>
          <w:rFonts w:eastAsia="Times New Roman"/>
          <w:color w:val="auto"/>
          <w:sz w:val="24"/>
          <w:szCs w:val="24"/>
        </w:rPr>
        <w:t xml:space="preserve">o the trolley system. </w:t>
      </w:r>
      <w:r w:rsidR="00C32C32">
        <w:rPr>
          <w:rFonts w:eastAsia="Times New Roman"/>
          <w:color w:val="auto"/>
          <w:sz w:val="24"/>
          <w:szCs w:val="24"/>
        </w:rPr>
        <w:t>Aluminum</w:t>
      </w:r>
      <w:r w:rsidR="00186F43">
        <w:rPr>
          <w:rFonts w:eastAsia="Times New Roman"/>
          <w:color w:val="auto"/>
          <w:sz w:val="24"/>
          <w:szCs w:val="24"/>
        </w:rPr>
        <w:t xml:space="preserve"> </w:t>
      </w:r>
      <w:proofErr w:type="spellStart"/>
      <w:r w:rsidR="00186F43">
        <w:rPr>
          <w:rFonts w:eastAsia="Times New Roman"/>
          <w:color w:val="auto"/>
          <w:sz w:val="24"/>
          <w:szCs w:val="24"/>
        </w:rPr>
        <w:t>carabiners</w:t>
      </w:r>
      <w:proofErr w:type="spellEnd"/>
      <w:r w:rsidR="00186F43">
        <w:rPr>
          <w:rFonts w:eastAsia="Times New Roman"/>
          <w:color w:val="auto"/>
          <w:sz w:val="24"/>
          <w:szCs w:val="24"/>
        </w:rPr>
        <w:t xml:space="preserve"> </w:t>
      </w:r>
      <w:r w:rsidR="00C32C32">
        <w:rPr>
          <w:rFonts w:eastAsia="Times New Roman"/>
          <w:color w:val="auto"/>
          <w:sz w:val="24"/>
          <w:szCs w:val="24"/>
        </w:rPr>
        <w:t xml:space="preserve">are not </w:t>
      </w:r>
      <w:r w:rsidR="00186F43">
        <w:rPr>
          <w:rFonts w:eastAsia="Times New Roman"/>
          <w:color w:val="auto"/>
          <w:sz w:val="24"/>
          <w:szCs w:val="24"/>
        </w:rPr>
        <w:t>recomme</w:t>
      </w:r>
      <w:r w:rsidR="00C32C32">
        <w:rPr>
          <w:rFonts w:eastAsia="Times New Roman"/>
          <w:color w:val="auto"/>
          <w:sz w:val="24"/>
          <w:szCs w:val="24"/>
        </w:rPr>
        <w:t xml:space="preserve">nded due to small stresses of 300 kg or more that could eventually </w:t>
      </w:r>
      <w:r w:rsidR="00186F43">
        <w:rPr>
          <w:rFonts w:eastAsia="Times New Roman"/>
          <w:color w:val="auto"/>
          <w:sz w:val="24"/>
          <w:szCs w:val="24"/>
        </w:rPr>
        <w:t>could lead to</w:t>
      </w:r>
      <w:r w:rsidR="00C32C32">
        <w:rPr>
          <w:rFonts w:eastAsia="Times New Roman"/>
          <w:color w:val="auto"/>
          <w:sz w:val="24"/>
          <w:szCs w:val="24"/>
        </w:rPr>
        <w:t xml:space="preserve"> full</w:t>
      </w:r>
      <w:r w:rsidR="00186F43">
        <w:rPr>
          <w:rFonts w:eastAsia="Times New Roman"/>
          <w:color w:val="auto"/>
          <w:sz w:val="24"/>
          <w:szCs w:val="24"/>
        </w:rPr>
        <w:t xml:space="preserve"> </w:t>
      </w:r>
      <w:proofErr w:type="spellStart"/>
      <w:r w:rsidR="00186F43">
        <w:rPr>
          <w:rFonts w:eastAsia="Times New Roman"/>
          <w:color w:val="auto"/>
          <w:sz w:val="24"/>
          <w:szCs w:val="24"/>
        </w:rPr>
        <w:t>carabiner</w:t>
      </w:r>
      <w:proofErr w:type="spellEnd"/>
      <w:r w:rsidR="00186F43">
        <w:rPr>
          <w:rFonts w:eastAsia="Times New Roman"/>
          <w:color w:val="auto"/>
          <w:sz w:val="24"/>
          <w:szCs w:val="24"/>
        </w:rPr>
        <w:t xml:space="preserve"> failure </w:t>
      </w:r>
      <w:r w:rsidR="00C32C32">
        <w:rPr>
          <w:rFonts w:eastAsia="Times New Roman"/>
          <w:color w:val="auto"/>
          <w:sz w:val="24"/>
          <w:szCs w:val="24"/>
        </w:rPr>
        <w:t xml:space="preserve">- </w:t>
      </w:r>
      <w:r w:rsidR="00186F43">
        <w:rPr>
          <w:rFonts w:eastAsia="Times New Roman"/>
          <w:color w:val="auto"/>
          <w:sz w:val="24"/>
          <w:szCs w:val="24"/>
        </w:rPr>
        <w:t>(</w:t>
      </w:r>
      <w:r w:rsidR="00C32C32">
        <w:rPr>
          <w:rFonts w:eastAsia="Times New Roman"/>
          <w:color w:val="auto"/>
          <w:sz w:val="24"/>
          <w:szCs w:val="24"/>
        </w:rPr>
        <w:t xml:space="preserve">45kN steel </w:t>
      </w:r>
      <w:proofErr w:type="spellStart"/>
      <w:r w:rsidR="00C32C32">
        <w:rPr>
          <w:rFonts w:eastAsia="Times New Roman"/>
          <w:color w:val="auto"/>
          <w:sz w:val="24"/>
          <w:szCs w:val="24"/>
        </w:rPr>
        <w:t>carabiners</w:t>
      </w:r>
      <w:proofErr w:type="spellEnd"/>
      <w:r w:rsidR="00C32C32">
        <w:rPr>
          <w:rFonts w:eastAsia="Times New Roman"/>
          <w:color w:val="auto"/>
          <w:sz w:val="24"/>
          <w:szCs w:val="24"/>
        </w:rPr>
        <w:t xml:space="preserve"> with securing pins are recommended</w:t>
      </w:r>
      <w:r w:rsidR="00186F43">
        <w:rPr>
          <w:rFonts w:eastAsia="Times New Roman"/>
          <w:color w:val="auto"/>
          <w:sz w:val="24"/>
          <w:szCs w:val="24"/>
        </w:rPr>
        <w:t>)</w:t>
      </w:r>
      <w:r w:rsidR="00DB6E88">
        <w:rPr>
          <w:rFonts w:eastAsia="Times New Roman"/>
          <w:color w:val="auto"/>
          <w:sz w:val="24"/>
          <w:szCs w:val="24"/>
        </w:rPr>
        <w:t>.</w:t>
      </w:r>
    </w:p>
    <w:p w:rsidR="00186F43" w:rsidRDefault="00930BCA" w:rsidP="00054F9E">
      <w:pPr>
        <w:rPr>
          <w:rFonts w:eastAsia="Times New Roman" w:hAnsi="Symbol"/>
          <w:color w:val="auto"/>
          <w:sz w:val="24"/>
          <w:szCs w:val="24"/>
        </w:rPr>
      </w:pPr>
      <w:r>
        <w:rPr>
          <w:rFonts w:eastAsia="Times New Roman" w:hAnsi="Symbol"/>
          <w:noProof/>
          <w:color w:val="auto"/>
          <w:sz w:val="24"/>
          <w:szCs w:val="24"/>
        </w:rPr>
        <w:drawing>
          <wp:inline distT="0" distB="0" distL="0" distR="0">
            <wp:extent cx="2137410" cy="27432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F43" w:rsidRDefault="00186F43" w:rsidP="00054F9E">
      <w:pPr>
        <w:rPr>
          <w:rFonts w:eastAsia="Times New Roman" w:hAnsi="Symbol"/>
          <w:color w:val="auto"/>
          <w:sz w:val="24"/>
          <w:szCs w:val="24"/>
        </w:rPr>
      </w:pPr>
    </w:p>
    <w:p w:rsidR="00186F43" w:rsidRDefault="00186F43" w:rsidP="00054F9E">
      <w:pPr>
        <w:rPr>
          <w:rFonts w:eastAsia="Times New Roman" w:hAnsi="Symbol"/>
          <w:color w:val="auto"/>
          <w:sz w:val="24"/>
          <w:szCs w:val="24"/>
        </w:rPr>
      </w:pPr>
    </w:p>
    <w:p w:rsidR="008C07F6" w:rsidRPr="008C07F6" w:rsidRDefault="008C07F6" w:rsidP="00054F9E">
      <w:pPr>
        <w:rPr>
          <w:rFonts w:eastAsia="Times New Roman" w:hAnsi="Symbol"/>
          <w:b/>
          <w:color w:val="auto"/>
          <w:sz w:val="24"/>
          <w:szCs w:val="24"/>
        </w:rPr>
      </w:pPr>
      <w:r w:rsidRPr="008C07F6">
        <w:rPr>
          <w:rFonts w:eastAsia="Times New Roman" w:hAnsi="Symbol"/>
          <w:b/>
          <w:color w:val="auto"/>
          <w:sz w:val="24"/>
          <w:szCs w:val="24"/>
        </w:rPr>
        <w:t>Safety</w:t>
      </w:r>
      <w:r w:rsidR="00FC3CC7" w:rsidRPr="008C07F6">
        <w:rPr>
          <w:rFonts w:eastAsia="Times New Roman" w:hAnsi="Symbol"/>
          <w:b/>
          <w:color w:val="auto"/>
          <w:sz w:val="24"/>
          <w:szCs w:val="24"/>
        </w:rPr>
        <w:t xml:space="preserve"> </w:t>
      </w:r>
    </w:p>
    <w:p w:rsidR="00037A4D" w:rsidRDefault="008C07F6" w:rsidP="008C07F6">
      <w:pPr>
        <w:rPr>
          <w:rFonts w:eastAsia="Times New Roman" w:hAnsi="Symbol"/>
          <w:color w:val="auto"/>
          <w:sz w:val="24"/>
          <w:szCs w:val="24"/>
        </w:rPr>
      </w:pPr>
      <w:r>
        <w:rPr>
          <w:rFonts w:eastAsia="Times New Roman" w:hAnsi="Symbol"/>
          <w:color w:val="auto"/>
          <w:sz w:val="24"/>
          <w:szCs w:val="24"/>
        </w:rPr>
        <w:t>A</w:t>
      </w:r>
      <w:r w:rsidR="00FC3CC7">
        <w:rPr>
          <w:rFonts w:eastAsia="Times New Roman" w:hAnsi="Symbol"/>
          <w:color w:val="auto"/>
          <w:sz w:val="24"/>
          <w:szCs w:val="24"/>
        </w:rPr>
        <w:t>ll riders must maintain an upright position (if the riders inverts, although difficult</w:t>
      </w:r>
      <w:r w:rsidR="00DB6E88">
        <w:rPr>
          <w:rFonts w:eastAsia="Times New Roman" w:hAnsi="Symbol"/>
          <w:color w:val="auto"/>
          <w:sz w:val="24"/>
          <w:szCs w:val="24"/>
        </w:rPr>
        <w:t>,</w:t>
      </w:r>
      <w:r w:rsidR="00FC3CC7">
        <w:rPr>
          <w:rFonts w:eastAsia="Times New Roman" w:hAnsi="Symbol"/>
          <w:color w:val="auto"/>
          <w:sz w:val="24"/>
          <w:szCs w:val="24"/>
        </w:rPr>
        <w:t xml:space="preserve"> they may be able to fall out of the harness). After each fall or impact the harness must be fully inspected for any damage, this includes times when the harness </w:t>
      </w:r>
      <w:r w:rsidR="00DB6E88">
        <w:rPr>
          <w:rFonts w:eastAsia="Times New Roman" w:hAnsi="Symbol"/>
          <w:color w:val="auto"/>
          <w:sz w:val="24"/>
          <w:szCs w:val="24"/>
        </w:rPr>
        <w:t>may come</w:t>
      </w:r>
      <w:r w:rsidR="00FC3CC7">
        <w:rPr>
          <w:rFonts w:eastAsia="Times New Roman" w:hAnsi="Symbol"/>
          <w:color w:val="auto"/>
          <w:sz w:val="24"/>
          <w:szCs w:val="24"/>
        </w:rPr>
        <w:t xml:space="preserve"> in contact with any </w:t>
      </w:r>
      <w:r w:rsidR="00FC3CC7">
        <w:rPr>
          <w:rFonts w:eastAsia="Times New Roman" w:hAnsi="Symbol" w:hint="eastAsia"/>
          <w:color w:val="auto"/>
          <w:sz w:val="24"/>
          <w:szCs w:val="24"/>
        </w:rPr>
        <w:t>corrosive</w:t>
      </w:r>
      <w:r w:rsidR="00FC3CC7">
        <w:rPr>
          <w:rFonts w:eastAsia="Times New Roman" w:hAnsi="Symbol"/>
          <w:color w:val="auto"/>
          <w:sz w:val="24"/>
          <w:szCs w:val="24"/>
        </w:rPr>
        <w:t xml:space="preserve"> chemicals.</w:t>
      </w:r>
      <w:r>
        <w:rPr>
          <w:rFonts w:eastAsia="Times New Roman" w:hAnsi="Symbol"/>
          <w:color w:val="auto"/>
          <w:sz w:val="24"/>
          <w:szCs w:val="24"/>
        </w:rPr>
        <w:t xml:space="preserve"> Recheck all buckles before connecting to the trolley system. During normal use they may loosen up.</w:t>
      </w:r>
      <w:r w:rsidR="00DB6E88">
        <w:rPr>
          <w:rFonts w:eastAsia="Times New Roman" w:hAnsi="Symbol"/>
          <w:color w:val="auto"/>
          <w:sz w:val="24"/>
          <w:szCs w:val="24"/>
        </w:rPr>
        <w:t xml:space="preserve"> </w:t>
      </w:r>
    </w:p>
    <w:p w:rsidR="00037A4D" w:rsidRDefault="00037A4D" w:rsidP="008C07F6">
      <w:pPr>
        <w:rPr>
          <w:rFonts w:eastAsia="Times New Roman" w:hAnsi="Symbol"/>
          <w:color w:val="auto"/>
          <w:sz w:val="24"/>
          <w:szCs w:val="24"/>
        </w:rPr>
      </w:pPr>
    </w:p>
    <w:p w:rsidR="008C07F6" w:rsidRPr="00DB6E88" w:rsidRDefault="00DB6E88" w:rsidP="008C07F6">
      <w:pPr>
        <w:rPr>
          <w:rFonts w:eastAsia="Times New Roman" w:hAnsi="Symbol"/>
          <w:b/>
          <w:color w:val="FF0000"/>
          <w:sz w:val="24"/>
          <w:szCs w:val="24"/>
        </w:rPr>
      </w:pPr>
      <w:r w:rsidRPr="00DB6E88">
        <w:rPr>
          <w:rFonts w:eastAsia="Times New Roman" w:hAnsi="Symbol"/>
          <w:b/>
          <w:color w:val="FF0000"/>
          <w:sz w:val="24"/>
          <w:szCs w:val="24"/>
        </w:rPr>
        <w:t xml:space="preserve">This harness </w:t>
      </w:r>
      <w:r w:rsidR="00C32C32" w:rsidRPr="00DB6E88">
        <w:rPr>
          <w:rFonts w:eastAsia="Times New Roman" w:hAnsi="Symbol"/>
          <w:b/>
          <w:color w:val="FF0000"/>
          <w:sz w:val="24"/>
          <w:szCs w:val="24"/>
        </w:rPr>
        <w:t>cannot</w:t>
      </w:r>
      <w:r w:rsidRPr="00DB6E88">
        <w:rPr>
          <w:rFonts w:eastAsia="Times New Roman" w:hAnsi="Symbol"/>
          <w:b/>
          <w:color w:val="FF0000"/>
          <w:sz w:val="24"/>
          <w:szCs w:val="24"/>
        </w:rPr>
        <w:t xml:space="preserve"> be used as a fall arrest harness.</w:t>
      </w:r>
    </w:p>
    <w:p w:rsidR="00FC3CC7" w:rsidRDefault="00FC3CC7" w:rsidP="00054F9E">
      <w:pPr>
        <w:rPr>
          <w:rFonts w:eastAsia="Times New Roman" w:hAnsi="Symbol"/>
          <w:color w:val="auto"/>
          <w:sz w:val="24"/>
          <w:szCs w:val="24"/>
        </w:rPr>
      </w:pPr>
    </w:p>
    <w:p w:rsidR="00FC3CC7" w:rsidRDefault="00FC3CC7" w:rsidP="00054F9E">
      <w:pPr>
        <w:rPr>
          <w:rFonts w:eastAsia="Times New Roman" w:hAnsi="Symbol"/>
          <w:color w:val="auto"/>
          <w:sz w:val="24"/>
          <w:szCs w:val="24"/>
        </w:rPr>
      </w:pPr>
    </w:p>
    <w:p w:rsidR="00054F9E" w:rsidRPr="008C07F6" w:rsidRDefault="00C32C32" w:rsidP="00054F9E">
      <w:pPr>
        <w:rPr>
          <w:rFonts w:eastAsia="Times New Roman" w:hAnsi="Symbol"/>
          <w:b/>
          <w:color w:val="auto"/>
          <w:sz w:val="24"/>
          <w:szCs w:val="24"/>
        </w:rPr>
      </w:pPr>
      <w:r>
        <w:rPr>
          <w:rFonts w:eastAsia="Times New Roman" w:hAnsi="Symbol"/>
          <w:b/>
          <w:color w:val="auto"/>
          <w:sz w:val="24"/>
          <w:szCs w:val="24"/>
        </w:rPr>
        <w:br w:type="page"/>
      </w:r>
      <w:r w:rsidR="00FC3CC7" w:rsidRPr="008C07F6">
        <w:rPr>
          <w:rFonts w:eastAsia="Times New Roman" w:hAnsi="Symbol"/>
          <w:b/>
          <w:color w:val="auto"/>
          <w:sz w:val="24"/>
          <w:szCs w:val="24"/>
        </w:rPr>
        <w:lastRenderedPageBreak/>
        <w:t>Lifespan</w:t>
      </w:r>
    </w:p>
    <w:p w:rsidR="00FC3CC7" w:rsidRDefault="00FC3CC7" w:rsidP="00054F9E">
      <w:pPr>
        <w:rPr>
          <w:rFonts w:eastAsia="Times New Roman" w:hAnsi="Symbol"/>
          <w:color w:val="auto"/>
          <w:sz w:val="24"/>
          <w:szCs w:val="24"/>
        </w:rPr>
      </w:pPr>
      <w:r>
        <w:rPr>
          <w:rFonts w:eastAsia="Times New Roman" w:hAnsi="Symbol"/>
          <w:color w:val="auto"/>
          <w:sz w:val="24"/>
          <w:szCs w:val="24"/>
        </w:rPr>
        <w:t>Each harness has been designed to operate for up to a maximum of ten years (if undamaged)</w:t>
      </w:r>
      <w:proofErr w:type="gramStart"/>
      <w:r>
        <w:rPr>
          <w:rFonts w:eastAsia="Times New Roman" w:hAnsi="Symbol"/>
          <w:color w:val="auto"/>
          <w:sz w:val="24"/>
          <w:szCs w:val="24"/>
        </w:rPr>
        <w:t>,</w:t>
      </w:r>
      <w:proofErr w:type="gramEnd"/>
      <w:r>
        <w:rPr>
          <w:rFonts w:eastAsia="Times New Roman" w:hAnsi="Symbol"/>
          <w:color w:val="auto"/>
          <w:sz w:val="24"/>
          <w:szCs w:val="24"/>
        </w:rPr>
        <w:t xml:space="preserve"> however a single fall or exposure to harsh chemicals may require that the harness be retired immediately</w:t>
      </w:r>
      <w:r w:rsidR="008C07F6">
        <w:rPr>
          <w:rFonts w:eastAsia="Times New Roman" w:hAnsi="Symbol"/>
          <w:color w:val="auto"/>
          <w:sz w:val="24"/>
          <w:szCs w:val="24"/>
        </w:rPr>
        <w:t>. Pitted rust on any of the metal parts will require the harness to be retired.</w:t>
      </w:r>
      <w:r>
        <w:rPr>
          <w:rFonts w:eastAsia="Times New Roman" w:hAnsi="Symbol"/>
          <w:color w:val="auto"/>
          <w:sz w:val="24"/>
          <w:szCs w:val="24"/>
        </w:rPr>
        <w:t xml:space="preserve"> </w:t>
      </w:r>
      <w:r w:rsidR="008C07F6">
        <w:rPr>
          <w:rFonts w:eastAsia="Times New Roman" w:hAnsi="Symbol"/>
          <w:color w:val="auto"/>
          <w:sz w:val="24"/>
          <w:szCs w:val="24"/>
        </w:rPr>
        <w:t>O</w:t>
      </w:r>
      <w:r w:rsidR="00434110">
        <w:rPr>
          <w:rFonts w:eastAsia="Times New Roman" w:hAnsi="Symbol"/>
          <w:color w:val="auto"/>
          <w:sz w:val="24"/>
          <w:szCs w:val="24"/>
        </w:rPr>
        <w:t xml:space="preserve">nce the protective red </w:t>
      </w:r>
      <w:proofErr w:type="gramStart"/>
      <w:r w:rsidR="00434110">
        <w:rPr>
          <w:rFonts w:eastAsia="Times New Roman" w:hAnsi="Symbol"/>
          <w:color w:val="auto"/>
          <w:sz w:val="24"/>
          <w:szCs w:val="24"/>
        </w:rPr>
        <w:t xml:space="preserve">material </w:t>
      </w:r>
      <w:r w:rsidR="008C07F6">
        <w:rPr>
          <w:rFonts w:eastAsia="Times New Roman" w:hAnsi="Symbol"/>
          <w:color w:val="auto"/>
          <w:sz w:val="24"/>
          <w:szCs w:val="24"/>
        </w:rPr>
        <w:t>on the hard points have</w:t>
      </w:r>
      <w:proofErr w:type="gramEnd"/>
      <w:r w:rsidR="008C07F6">
        <w:rPr>
          <w:rFonts w:eastAsia="Times New Roman" w:hAnsi="Symbol"/>
          <w:color w:val="auto"/>
          <w:sz w:val="24"/>
          <w:szCs w:val="24"/>
        </w:rPr>
        <w:t xml:space="preserve"> been damaged and the black webbing is now exposed, then the harness </w:t>
      </w:r>
      <w:r w:rsidR="00DB6E88">
        <w:rPr>
          <w:rFonts w:eastAsia="Times New Roman" w:hAnsi="Symbol"/>
          <w:color w:val="auto"/>
          <w:sz w:val="24"/>
          <w:szCs w:val="24"/>
        </w:rPr>
        <w:t>must</w:t>
      </w:r>
      <w:r w:rsidR="008C07F6">
        <w:rPr>
          <w:rFonts w:eastAsia="Times New Roman" w:hAnsi="Symbol"/>
          <w:color w:val="auto"/>
          <w:sz w:val="24"/>
          <w:szCs w:val="24"/>
        </w:rPr>
        <w:t xml:space="preserve"> be retired.</w:t>
      </w:r>
    </w:p>
    <w:p w:rsidR="008C07F6" w:rsidRDefault="008C07F6" w:rsidP="00054F9E">
      <w:pPr>
        <w:rPr>
          <w:rFonts w:eastAsia="Times New Roman" w:hAnsi="Symbol"/>
          <w:color w:val="auto"/>
          <w:sz w:val="24"/>
          <w:szCs w:val="24"/>
        </w:rPr>
      </w:pPr>
    </w:p>
    <w:p w:rsidR="008C07F6" w:rsidRPr="008C07F6" w:rsidRDefault="008C07F6" w:rsidP="00054F9E">
      <w:pPr>
        <w:rPr>
          <w:rFonts w:eastAsia="Times New Roman" w:hAnsi="Symbol"/>
          <w:b/>
          <w:color w:val="auto"/>
          <w:sz w:val="24"/>
          <w:szCs w:val="24"/>
        </w:rPr>
      </w:pPr>
      <w:r w:rsidRPr="008C07F6">
        <w:rPr>
          <w:rFonts w:eastAsia="Times New Roman" w:hAnsi="Symbol"/>
          <w:b/>
          <w:color w:val="auto"/>
          <w:sz w:val="24"/>
          <w:szCs w:val="24"/>
        </w:rPr>
        <w:t>Transportation and Storage</w:t>
      </w:r>
    </w:p>
    <w:p w:rsidR="008C07F6" w:rsidRDefault="008C07F6" w:rsidP="00054F9E">
      <w:pPr>
        <w:rPr>
          <w:rFonts w:eastAsia="Times New Roman" w:hAnsi="Symbol"/>
          <w:color w:val="auto"/>
          <w:sz w:val="24"/>
          <w:szCs w:val="24"/>
        </w:rPr>
      </w:pPr>
      <w:r>
        <w:rPr>
          <w:rFonts w:eastAsia="Times New Roman" w:hAnsi="Symbol"/>
          <w:color w:val="auto"/>
          <w:sz w:val="24"/>
          <w:szCs w:val="24"/>
        </w:rPr>
        <w:t>Mold can start to grow on the webbing if left wet. Harnesses should be stored away from sunlight and in a cool dry location. For transportation they should be in a plastic bag.</w:t>
      </w:r>
    </w:p>
    <w:p w:rsidR="00FE234A" w:rsidRDefault="00FE234A" w:rsidP="00054F9E">
      <w:pPr>
        <w:rPr>
          <w:rFonts w:eastAsia="Times New Roman" w:hAnsi="Symbol"/>
          <w:color w:val="auto"/>
          <w:sz w:val="24"/>
          <w:szCs w:val="24"/>
        </w:rPr>
      </w:pPr>
      <w:r>
        <w:rPr>
          <w:rFonts w:eastAsia="Times New Roman" w:hAnsi="Symbol"/>
          <w:color w:val="auto"/>
          <w:sz w:val="24"/>
          <w:szCs w:val="24"/>
        </w:rPr>
        <w:t>If mold is discovered on the harness then it must be retired.</w:t>
      </w:r>
    </w:p>
    <w:p w:rsidR="008C07F6" w:rsidRDefault="008C07F6" w:rsidP="00054F9E">
      <w:pPr>
        <w:rPr>
          <w:rFonts w:eastAsia="Times New Roman" w:hAnsi="Symbol"/>
          <w:color w:val="auto"/>
          <w:sz w:val="24"/>
          <w:szCs w:val="24"/>
        </w:rPr>
      </w:pPr>
    </w:p>
    <w:p w:rsidR="008C07F6" w:rsidRPr="008C07F6" w:rsidRDefault="008C07F6" w:rsidP="00054F9E">
      <w:pPr>
        <w:rPr>
          <w:rFonts w:eastAsia="Times New Roman" w:hAnsi="Symbol"/>
          <w:b/>
          <w:color w:val="auto"/>
          <w:sz w:val="24"/>
          <w:szCs w:val="24"/>
        </w:rPr>
      </w:pPr>
      <w:r w:rsidRPr="008C07F6">
        <w:rPr>
          <w:rFonts w:eastAsia="Times New Roman" w:hAnsi="Symbol"/>
          <w:b/>
          <w:color w:val="auto"/>
          <w:sz w:val="24"/>
          <w:szCs w:val="24"/>
        </w:rPr>
        <w:t>Sand, Ice and Snow</w:t>
      </w:r>
    </w:p>
    <w:p w:rsidR="008C07F6" w:rsidRPr="00054F9E" w:rsidRDefault="008C07F6" w:rsidP="00054F9E">
      <w:pPr>
        <w:rPr>
          <w:rFonts w:eastAsia="Times New Roman"/>
          <w:color w:val="auto"/>
          <w:sz w:val="24"/>
          <w:szCs w:val="24"/>
        </w:rPr>
      </w:pPr>
      <w:r>
        <w:rPr>
          <w:rFonts w:eastAsia="Times New Roman" w:hAnsi="Symbol"/>
          <w:color w:val="auto"/>
          <w:sz w:val="24"/>
          <w:szCs w:val="24"/>
        </w:rPr>
        <w:t xml:space="preserve">In rare </w:t>
      </w:r>
      <w:r>
        <w:rPr>
          <w:rFonts w:eastAsia="Times New Roman" w:hAnsi="Symbol" w:hint="eastAsia"/>
          <w:color w:val="auto"/>
          <w:sz w:val="24"/>
          <w:szCs w:val="24"/>
        </w:rPr>
        <w:t>occasions</w:t>
      </w:r>
      <w:r>
        <w:rPr>
          <w:rFonts w:eastAsia="Times New Roman" w:hAnsi="Symbol"/>
          <w:color w:val="auto"/>
          <w:sz w:val="24"/>
          <w:szCs w:val="24"/>
        </w:rPr>
        <w:t>, a grain of sand</w:t>
      </w:r>
      <w:r w:rsidR="00DB6E88">
        <w:rPr>
          <w:rFonts w:eastAsia="Times New Roman" w:hAnsi="Symbol"/>
          <w:color w:val="auto"/>
          <w:sz w:val="24"/>
          <w:szCs w:val="24"/>
        </w:rPr>
        <w:t>, ice or snow</w:t>
      </w:r>
      <w:r>
        <w:rPr>
          <w:rFonts w:eastAsia="Times New Roman" w:hAnsi="Symbol"/>
          <w:color w:val="auto"/>
          <w:sz w:val="24"/>
          <w:szCs w:val="24"/>
        </w:rPr>
        <w:t xml:space="preserve"> can prevent the waist buckles for locking fully. They should be tested prior to using.</w:t>
      </w:r>
    </w:p>
    <w:p w:rsidR="00054F9E" w:rsidRDefault="00054F9E" w:rsidP="00054F9E">
      <w:pPr>
        <w:rPr>
          <w:sz w:val="22"/>
          <w:szCs w:val="22"/>
        </w:rPr>
      </w:pPr>
    </w:p>
    <w:p w:rsidR="00DB6E88" w:rsidRPr="00475965" w:rsidRDefault="00DB6E88" w:rsidP="00054F9E">
      <w:pPr>
        <w:rPr>
          <w:sz w:val="22"/>
          <w:szCs w:val="22"/>
        </w:rPr>
      </w:pPr>
      <w:r>
        <w:rPr>
          <w:sz w:val="22"/>
          <w:szCs w:val="22"/>
        </w:rPr>
        <w:t xml:space="preserve">Please contact </w:t>
      </w:r>
      <w:proofErr w:type="spellStart"/>
      <w:r>
        <w:rPr>
          <w:sz w:val="22"/>
          <w:szCs w:val="22"/>
        </w:rPr>
        <w:t>Deimos</w:t>
      </w:r>
      <w:proofErr w:type="spellEnd"/>
      <w:r>
        <w:rPr>
          <w:sz w:val="22"/>
          <w:szCs w:val="22"/>
        </w:rPr>
        <w:t xml:space="preserve"> Zip Harness if you have any questions.</w:t>
      </w:r>
    </w:p>
    <w:sectPr w:rsidR="00DB6E88" w:rsidRPr="00475965" w:rsidSect="002B3DA1">
      <w:headerReference w:type="default" r:id="rId11"/>
      <w:footerReference w:type="default" r:id="rId12"/>
      <w:endnotePr>
        <w:numFmt w:val="decimal"/>
      </w:endnotePr>
      <w:pgSz w:w="12240" w:h="15840"/>
      <w:pgMar w:top="1440" w:right="1800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DED" w:rsidRDefault="00126DED">
      <w:r>
        <w:separator/>
      </w:r>
    </w:p>
  </w:endnote>
  <w:endnote w:type="continuationSeparator" w:id="0">
    <w:p w:rsidR="00126DED" w:rsidRDefault="00126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1D9" w:rsidRDefault="001051D9">
    <w:pPr>
      <w:pStyle w:val="Footer"/>
      <w:jc w:val="center"/>
      <w:rPr>
        <w:sz w:val="20"/>
      </w:rPr>
    </w:pPr>
    <w:proofErr w:type="spellStart"/>
    <w:r>
      <w:rPr>
        <w:sz w:val="20"/>
      </w:rPr>
      <w:t>Deimos</w:t>
    </w:r>
    <w:proofErr w:type="spellEnd"/>
    <w:r>
      <w:rPr>
        <w:sz w:val="20"/>
      </w:rPr>
      <w:t xml:space="preserve"> </w:t>
    </w:r>
    <w:r w:rsidR="006C2BF3">
      <w:rPr>
        <w:sz w:val="20"/>
      </w:rPr>
      <w:t xml:space="preserve">Zip Harness </w:t>
    </w:r>
    <w:r>
      <w:rPr>
        <w:sz w:val="20"/>
      </w:rPr>
      <w:t xml:space="preserve">Inc, </w:t>
    </w:r>
    <w:r w:rsidR="00AD387E">
      <w:rPr>
        <w:sz w:val="20"/>
      </w:rPr>
      <w:t>16193 10A Ave, Surrey, BC, Canada V4A 9R6</w:t>
    </w:r>
  </w:p>
  <w:p w:rsidR="001051D9" w:rsidRDefault="001051D9">
    <w:pPr>
      <w:pStyle w:val="Footer"/>
      <w:jc w:val="center"/>
      <w:rPr>
        <w:sz w:val="20"/>
      </w:rPr>
    </w:pPr>
    <w:r>
      <w:rPr>
        <w:sz w:val="20"/>
      </w:rPr>
      <w:t xml:space="preserve">604 </w:t>
    </w:r>
    <w:r w:rsidR="00E95CAF">
      <w:rPr>
        <w:sz w:val="20"/>
      </w:rPr>
      <w:t>200-2029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DED" w:rsidRDefault="00126DED">
      <w:r>
        <w:separator/>
      </w:r>
    </w:p>
  </w:footnote>
  <w:footnote w:type="continuationSeparator" w:id="0">
    <w:p w:rsidR="00126DED" w:rsidRDefault="00126D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1D9" w:rsidRDefault="00930BCA">
    <w:pPr>
      <w:pStyle w:val="Header"/>
    </w:pPr>
    <w:r>
      <w:rPr>
        <w:noProof/>
        <w:sz w:val="22"/>
        <w:szCs w:val="24"/>
      </w:rPr>
      <w:drawing>
        <wp:inline distT="0" distB="0" distL="0" distR="0">
          <wp:extent cx="1945640" cy="1031240"/>
          <wp:effectExtent l="19050" t="0" r="0" b="0"/>
          <wp:docPr id="5" name="Picture 5" descr="Deimos_mt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imos_mt_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640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D61B54"/>
    <w:multiLevelType w:val="hybridMultilevel"/>
    <w:tmpl w:val="A992B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87CE5"/>
    <w:multiLevelType w:val="hybridMultilevel"/>
    <w:tmpl w:val="3D52F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CD7D3B"/>
    <w:multiLevelType w:val="hybridMultilevel"/>
    <w:tmpl w:val="16168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35274E"/>
    <w:multiLevelType w:val="hybridMultilevel"/>
    <w:tmpl w:val="27880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770320"/>
    <w:multiLevelType w:val="hybridMultilevel"/>
    <w:tmpl w:val="312E3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E24E22"/>
    <w:multiLevelType w:val="hybridMultilevel"/>
    <w:tmpl w:val="49247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36261"/>
    <w:multiLevelType w:val="hybridMultilevel"/>
    <w:tmpl w:val="FAC61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25832"/>
    <w:multiLevelType w:val="hybridMultilevel"/>
    <w:tmpl w:val="7C08E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3D2F84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C5723F"/>
    <w:multiLevelType w:val="hybridMultilevel"/>
    <w:tmpl w:val="4C42E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8C2E49"/>
    <w:multiLevelType w:val="hybridMultilevel"/>
    <w:tmpl w:val="C358C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82484"/>
    <w:multiLevelType w:val="multilevel"/>
    <w:tmpl w:val="33EE8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5010C2"/>
    <w:multiLevelType w:val="hybridMultilevel"/>
    <w:tmpl w:val="4ACCC9B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895485C"/>
    <w:multiLevelType w:val="hybridMultilevel"/>
    <w:tmpl w:val="4ACCC9B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AAE5F85"/>
    <w:multiLevelType w:val="hybridMultilevel"/>
    <w:tmpl w:val="4D68F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86699A"/>
    <w:multiLevelType w:val="hybridMultilevel"/>
    <w:tmpl w:val="FC947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9"/>
  </w:num>
  <w:num w:numId="5">
    <w:abstractNumId w:val="8"/>
  </w:num>
  <w:num w:numId="6">
    <w:abstractNumId w:val="2"/>
  </w:num>
  <w:num w:numId="7">
    <w:abstractNumId w:val="4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  <w:num w:numId="12">
    <w:abstractNumId w:val="3"/>
  </w:num>
  <w:num w:numId="13">
    <w:abstractNumId w:val="11"/>
  </w:num>
  <w:num w:numId="14">
    <w:abstractNumId w:val="15"/>
  </w:num>
  <w:num w:numId="15">
    <w:abstractNumId w:val="12"/>
  </w:num>
  <w:num w:numId="16">
    <w:abstractNumId w:val="16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doNotLeaveBackslashAlone/>
    <w:useFELayout/>
  </w:compat>
  <w:rsids>
    <w:rsidRoot w:val="00C6328E"/>
    <w:rsid w:val="00013482"/>
    <w:rsid w:val="00037A4D"/>
    <w:rsid w:val="00054F9E"/>
    <w:rsid w:val="001051D9"/>
    <w:rsid w:val="00106461"/>
    <w:rsid w:val="00126DED"/>
    <w:rsid w:val="001370B9"/>
    <w:rsid w:val="00164D3B"/>
    <w:rsid w:val="00186F43"/>
    <w:rsid w:val="001925DE"/>
    <w:rsid w:val="001A4643"/>
    <w:rsid w:val="001F7704"/>
    <w:rsid w:val="00280BCF"/>
    <w:rsid w:val="002B072D"/>
    <w:rsid w:val="002B3DA1"/>
    <w:rsid w:val="002B7DE9"/>
    <w:rsid w:val="0030016F"/>
    <w:rsid w:val="0031198E"/>
    <w:rsid w:val="00333417"/>
    <w:rsid w:val="0034568B"/>
    <w:rsid w:val="003740A4"/>
    <w:rsid w:val="003C14E5"/>
    <w:rsid w:val="003C3817"/>
    <w:rsid w:val="00411C7D"/>
    <w:rsid w:val="00425BEB"/>
    <w:rsid w:val="00434110"/>
    <w:rsid w:val="00475965"/>
    <w:rsid w:val="00481309"/>
    <w:rsid w:val="004E6951"/>
    <w:rsid w:val="00524490"/>
    <w:rsid w:val="00543322"/>
    <w:rsid w:val="005A7826"/>
    <w:rsid w:val="005D0A3E"/>
    <w:rsid w:val="00612CA2"/>
    <w:rsid w:val="006532AB"/>
    <w:rsid w:val="00655DD9"/>
    <w:rsid w:val="00682E83"/>
    <w:rsid w:val="00686CFA"/>
    <w:rsid w:val="006C2BF3"/>
    <w:rsid w:val="0070142B"/>
    <w:rsid w:val="00711B04"/>
    <w:rsid w:val="00725A63"/>
    <w:rsid w:val="00751FF3"/>
    <w:rsid w:val="00770BE0"/>
    <w:rsid w:val="00783B8B"/>
    <w:rsid w:val="007A2DD8"/>
    <w:rsid w:val="007D22A8"/>
    <w:rsid w:val="007E478D"/>
    <w:rsid w:val="00805A07"/>
    <w:rsid w:val="008067B1"/>
    <w:rsid w:val="00837F74"/>
    <w:rsid w:val="00867275"/>
    <w:rsid w:val="008B071A"/>
    <w:rsid w:val="008B45E7"/>
    <w:rsid w:val="008C07F6"/>
    <w:rsid w:val="008C740F"/>
    <w:rsid w:val="008D5D39"/>
    <w:rsid w:val="008D648C"/>
    <w:rsid w:val="00930BCA"/>
    <w:rsid w:val="00937887"/>
    <w:rsid w:val="00973B79"/>
    <w:rsid w:val="009A352B"/>
    <w:rsid w:val="00A26483"/>
    <w:rsid w:val="00A303C2"/>
    <w:rsid w:val="00A626C0"/>
    <w:rsid w:val="00AA696D"/>
    <w:rsid w:val="00AB4CCC"/>
    <w:rsid w:val="00AB79F8"/>
    <w:rsid w:val="00AD3351"/>
    <w:rsid w:val="00AD387E"/>
    <w:rsid w:val="00AD63FC"/>
    <w:rsid w:val="00B2743C"/>
    <w:rsid w:val="00B37097"/>
    <w:rsid w:val="00B43129"/>
    <w:rsid w:val="00B44BFC"/>
    <w:rsid w:val="00B567CB"/>
    <w:rsid w:val="00B85D76"/>
    <w:rsid w:val="00BA27C6"/>
    <w:rsid w:val="00BB38E3"/>
    <w:rsid w:val="00BB501A"/>
    <w:rsid w:val="00BC4E87"/>
    <w:rsid w:val="00BE0A6A"/>
    <w:rsid w:val="00C32655"/>
    <w:rsid w:val="00C32C32"/>
    <w:rsid w:val="00C468B1"/>
    <w:rsid w:val="00C6328E"/>
    <w:rsid w:val="00C718E7"/>
    <w:rsid w:val="00CA60AA"/>
    <w:rsid w:val="00CC42C8"/>
    <w:rsid w:val="00CD1862"/>
    <w:rsid w:val="00D13A78"/>
    <w:rsid w:val="00D21078"/>
    <w:rsid w:val="00D2151A"/>
    <w:rsid w:val="00D37B72"/>
    <w:rsid w:val="00DB6E88"/>
    <w:rsid w:val="00DD045C"/>
    <w:rsid w:val="00DD7625"/>
    <w:rsid w:val="00DE4B5B"/>
    <w:rsid w:val="00E36131"/>
    <w:rsid w:val="00E36CA7"/>
    <w:rsid w:val="00E95CAF"/>
    <w:rsid w:val="00EC2AEE"/>
    <w:rsid w:val="00ED3C3A"/>
    <w:rsid w:val="00F31E30"/>
    <w:rsid w:val="00F559C8"/>
    <w:rsid w:val="00F730DB"/>
    <w:rsid w:val="00F900BF"/>
    <w:rsid w:val="00FB5D8A"/>
    <w:rsid w:val="00FC3CC7"/>
    <w:rsid w:val="00FE2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DA1"/>
    <w:rPr>
      <w:color w:val="000000"/>
      <w:sz w:val="15"/>
    </w:rPr>
  </w:style>
  <w:style w:type="paragraph" w:styleId="Heading1">
    <w:name w:val="heading 1"/>
    <w:basedOn w:val="Normal"/>
    <w:next w:val="Normal"/>
    <w:qFormat/>
    <w:rsid w:val="002B3DA1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2B3DA1"/>
    <w:pPr>
      <w:keepNext/>
      <w:outlineLvl w:val="1"/>
    </w:pPr>
    <w:rPr>
      <w:color w:val="FF0000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2B3DA1"/>
    <w:pPr>
      <w:ind w:left="360"/>
    </w:pPr>
    <w:rPr>
      <w:color w:val="FF00FF"/>
      <w:sz w:val="28"/>
      <w:lang w:eastAsia="zh-CN"/>
    </w:rPr>
  </w:style>
  <w:style w:type="paragraph" w:styleId="BodyTextIndent2">
    <w:name w:val="Body Text Indent 2"/>
    <w:basedOn w:val="Normal"/>
    <w:semiHidden/>
    <w:rsid w:val="002B3DA1"/>
    <w:pPr>
      <w:spacing w:line="360" w:lineRule="auto"/>
      <w:ind w:left="360"/>
      <w:textAlignment w:val="baseline"/>
    </w:pPr>
    <w:rPr>
      <w:color w:val="FF00FF"/>
      <w:sz w:val="32"/>
      <w:lang w:eastAsia="zh-CN"/>
    </w:rPr>
  </w:style>
  <w:style w:type="paragraph" w:styleId="BodyTextIndent3">
    <w:name w:val="Body Text Indent 3"/>
    <w:basedOn w:val="Normal"/>
    <w:semiHidden/>
    <w:rsid w:val="002B3DA1"/>
    <w:pPr>
      <w:ind w:left="360"/>
    </w:pPr>
    <w:rPr>
      <w:color w:val="FF0000"/>
      <w:sz w:val="28"/>
      <w:lang w:eastAsia="zh-CN"/>
    </w:rPr>
  </w:style>
  <w:style w:type="paragraph" w:styleId="Header">
    <w:name w:val="header"/>
    <w:basedOn w:val="Normal"/>
    <w:semiHidden/>
    <w:rsid w:val="002B3D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B3DA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2B3DA1"/>
    <w:rPr>
      <w:color w:val="0000FF"/>
      <w:u w:val="single"/>
    </w:rPr>
  </w:style>
  <w:style w:type="table" w:styleId="TableGrid">
    <w:name w:val="Table Grid"/>
    <w:basedOn w:val="TableNormal"/>
    <w:uiPriority w:val="59"/>
    <w:rsid w:val="00D13A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25A6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0A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439</Words>
  <Characters>2503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Zip Standard Harness</vt:lpstr>
    </vt:vector>
  </TitlesOfParts>
  <Company>d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Zip Standard Harness</dc:title>
  <dc:creator>t</dc:creator>
  <cp:lastModifiedBy>HP user</cp:lastModifiedBy>
  <cp:revision>3</cp:revision>
  <cp:lastPrinted>2019-06-03T18:21:00Z</cp:lastPrinted>
  <dcterms:created xsi:type="dcterms:W3CDTF">2019-10-16T20:54:00Z</dcterms:created>
  <dcterms:modified xsi:type="dcterms:W3CDTF">2019-10-16T20:55:00Z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2052-6.3.0.1705</vt:lpwstr>
  </property>
</Properties>
</file>